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仿宋_GB2312"/>
          <w:color w:val="000000"/>
          <w:kern w:val="0"/>
          <w:sz w:val="30"/>
          <w:szCs w:val="30"/>
        </w:rPr>
      </w:pPr>
      <w:r>
        <w:rPr>
          <w:rFonts w:ascii="仿宋" w:hAnsi="仿宋" w:eastAsia="仿宋"/>
          <w:color w:val="000000"/>
          <w:kern w:val="0"/>
          <w:sz w:val="30"/>
          <w:szCs w:val="30"/>
        </w:rPr>
        <w:t>附件</w:t>
      </w:r>
      <w:r>
        <w:rPr>
          <w:rFonts w:hint="eastAsia" w:ascii="仿宋" w:hAnsi="仿宋" w:eastAsia="仿宋"/>
          <w:color w:val="000000"/>
          <w:kern w:val="0"/>
          <w:sz w:val="30"/>
          <w:szCs w:val="30"/>
        </w:rPr>
        <w:t>1</w:t>
      </w:r>
      <w:r>
        <w:rPr>
          <w:rFonts w:eastAsia="仿宋_GB2312"/>
          <w:color w:val="000000"/>
          <w:kern w:val="0"/>
          <w:sz w:val="30"/>
          <w:szCs w:val="30"/>
        </w:rPr>
        <w:t>：</w:t>
      </w:r>
    </w:p>
    <w:p>
      <w:pPr>
        <w:jc w:val="center"/>
        <w:rPr>
          <w:rFonts w:ascii="黑体" w:hAnsi="黑体" w:eastAsia="黑体"/>
          <w:b/>
          <w:sz w:val="32"/>
          <w:szCs w:val="32"/>
        </w:rPr>
      </w:pPr>
      <w:r>
        <w:rPr>
          <w:rFonts w:hint="eastAsia" w:ascii="黑体" w:hAnsi="黑体" w:eastAsia="黑体"/>
          <w:b/>
          <w:sz w:val="32"/>
          <w:szCs w:val="32"/>
        </w:rPr>
        <w:t>2019年湖北省职业技术教育学会</w:t>
      </w:r>
    </w:p>
    <w:p>
      <w:pPr>
        <w:jc w:val="center"/>
        <w:rPr>
          <w:rFonts w:ascii="黑体" w:hAnsi="黑体" w:eastAsia="黑体"/>
          <w:b/>
          <w:sz w:val="32"/>
          <w:szCs w:val="32"/>
        </w:rPr>
      </w:pPr>
      <w:r>
        <w:rPr>
          <w:rFonts w:hint="eastAsia" w:ascii="黑体" w:hAnsi="黑体" w:eastAsia="黑体"/>
          <w:b/>
          <w:sz w:val="32"/>
          <w:szCs w:val="32"/>
        </w:rPr>
        <w:t>科学研究课题指南</w:t>
      </w:r>
    </w:p>
    <w:p>
      <w:pPr>
        <w:ind w:firstLine="640" w:firstLineChars="200"/>
        <w:rPr>
          <w:rFonts w:hint="eastAsia" w:ascii="仿宋" w:hAnsi="仿宋" w:eastAsia="仿宋"/>
          <w:sz w:val="32"/>
          <w:szCs w:val="32"/>
        </w:rPr>
      </w:pPr>
      <w:r>
        <w:rPr>
          <w:rFonts w:hint="eastAsia" w:ascii="仿宋" w:hAnsi="仿宋" w:eastAsia="仿宋"/>
          <w:sz w:val="32"/>
          <w:szCs w:val="32"/>
        </w:rPr>
        <w:t>2019年省职教学会科学研究课题立项工作，要全面贯彻党的十九大精神和习近平总书记关于教育系列重要讲话精神,贯彻《国家职业教育改革实施方案》、《中国教育现代化2035》、《加快推进教育现代化实施方案（2018-2022）》等纲领性文件，坚持立德树人根本任务，全面研究职业教育人才培养各环节深层次、突出性的问题。本指南列出的内容涉及职业院校建设的大方向，不是具体的项目名称。申请人可在本指南的指导下，根据实际情况，确定具体的研究内容和申报题目。</w:t>
      </w:r>
    </w:p>
    <w:p>
      <w:pPr>
        <w:ind w:firstLine="640" w:firstLineChars="200"/>
        <w:rPr>
          <w:rFonts w:hint="eastAsia" w:ascii="仿宋" w:hAnsi="仿宋" w:eastAsia="仿宋"/>
          <w:sz w:val="32"/>
          <w:szCs w:val="32"/>
        </w:rPr>
      </w:pPr>
      <w:r>
        <w:rPr>
          <w:rFonts w:hint="eastAsia" w:ascii="仿宋" w:hAnsi="仿宋" w:eastAsia="仿宋"/>
          <w:sz w:val="32"/>
          <w:szCs w:val="32"/>
        </w:rPr>
        <w:t>1.湖北省职业教育发展战略研究；</w:t>
      </w:r>
    </w:p>
    <w:p>
      <w:pPr>
        <w:ind w:firstLine="640" w:firstLineChars="200"/>
        <w:rPr>
          <w:rFonts w:hint="eastAsia" w:ascii="仿宋" w:hAnsi="仿宋" w:eastAsia="仿宋"/>
          <w:sz w:val="32"/>
          <w:szCs w:val="32"/>
        </w:rPr>
      </w:pPr>
      <w:r>
        <w:rPr>
          <w:rFonts w:hint="eastAsia" w:ascii="仿宋" w:hAnsi="仿宋" w:eastAsia="仿宋"/>
          <w:sz w:val="32"/>
          <w:szCs w:val="32"/>
        </w:rPr>
        <w:t>2.湖北省职业教育人才培养模式改革与创新研究；</w:t>
      </w:r>
    </w:p>
    <w:p>
      <w:pPr>
        <w:ind w:firstLine="640" w:firstLineChars="200"/>
        <w:rPr>
          <w:rFonts w:hint="eastAsia" w:ascii="仿宋" w:hAnsi="仿宋" w:eastAsia="仿宋"/>
          <w:sz w:val="32"/>
          <w:szCs w:val="32"/>
        </w:rPr>
      </w:pPr>
      <w:r>
        <w:rPr>
          <w:rFonts w:hint="eastAsia" w:ascii="仿宋" w:hAnsi="仿宋" w:eastAsia="仿宋"/>
          <w:sz w:val="32"/>
          <w:szCs w:val="32"/>
        </w:rPr>
        <w:t>3.湖北省职业教育教师队伍建设与教师教学能力提升；</w:t>
      </w:r>
    </w:p>
    <w:p>
      <w:pPr>
        <w:ind w:firstLine="640" w:firstLineChars="200"/>
        <w:rPr>
          <w:rFonts w:hint="eastAsia" w:ascii="仿宋" w:hAnsi="仿宋" w:eastAsia="仿宋"/>
          <w:sz w:val="32"/>
          <w:szCs w:val="32"/>
        </w:rPr>
      </w:pPr>
      <w:r>
        <w:rPr>
          <w:rFonts w:hint="eastAsia" w:ascii="仿宋" w:hAnsi="仿宋" w:eastAsia="仿宋"/>
          <w:sz w:val="32"/>
          <w:szCs w:val="32"/>
        </w:rPr>
        <w:t>4.新形势下高职院校思想政治工作研究；</w:t>
      </w:r>
    </w:p>
    <w:p>
      <w:pPr>
        <w:ind w:firstLine="640" w:firstLineChars="200"/>
        <w:rPr>
          <w:rFonts w:hint="eastAsia" w:ascii="仿宋" w:hAnsi="仿宋" w:eastAsia="仿宋"/>
          <w:sz w:val="32"/>
          <w:szCs w:val="32"/>
        </w:rPr>
      </w:pPr>
      <w:r>
        <w:rPr>
          <w:rFonts w:hint="eastAsia" w:ascii="仿宋" w:hAnsi="仿宋" w:eastAsia="仿宋"/>
          <w:sz w:val="32"/>
          <w:szCs w:val="32"/>
        </w:rPr>
        <w:t>5.湖北省深化职业教育供给侧结构性改革研究；</w:t>
      </w:r>
    </w:p>
    <w:p>
      <w:pPr>
        <w:ind w:firstLine="640" w:firstLineChars="200"/>
        <w:rPr>
          <w:rFonts w:hint="eastAsia" w:ascii="仿宋" w:hAnsi="仿宋" w:eastAsia="仿宋"/>
          <w:sz w:val="32"/>
          <w:szCs w:val="32"/>
        </w:rPr>
      </w:pPr>
      <w:r>
        <w:rPr>
          <w:rFonts w:hint="eastAsia" w:ascii="仿宋" w:hAnsi="仿宋" w:eastAsia="仿宋"/>
          <w:sz w:val="32"/>
          <w:szCs w:val="32"/>
        </w:rPr>
        <w:t>6.湖北省高职院校围绕湖北重点产业、支柱产业、战略新兴产业及区域经济社会发展需要，建设品牌专业和特色专业的研究；</w:t>
      </w:r>
    </w:p>
    <w:p>
      <w:pPr>
        <w:ind w:firstLine="640" w:firstLineChars="200"/>
        <w:rPr>
          <w:rFonts w:hint="eastAsia" w:ascii="仿宋" w:hAnsi="仿宋" w:eastAsia="仿宋"/>
          <w:sz w:val="32"/>
          <w:szCs w:val="32"/>
        </w:rPr>
      </w:pPr>
      <w:r>
        <w:rPr>
          <w:rFonts w:hint="eastAsia" w:ascii="仿宋" w:hAnsi="仿宋" w:eastAsia="仿宋"/>
          <w:sz w:val="32"/>
          <w:szCs w:val="32"/>
        </w:rPr>
        <w:t>7.湖北省高职院校在弘扬“荆楚文化”、传承“工匠精神”中作用的研究；</w:t>
      </w:r>
    </w:p>
    <w:p>
      <w:pPr>
        <w:ind w:firstLine="640" w:firstLineChars="200"/>
        <w:rPr>
          <w:rFonts w:hint="eastAsia" w:ascii="仿宋" w:hAnsi="仿宋" w:eastAsia="仿宋"/>
          <w:sz w:val="32"/>
          <w:szCs w:val="32"/>
        </w:rPr>
      </w:pPr>
      <w:r>
        <w:rPr>
          <w:rFonts w:hint="eastAsia" w:ascii="仿宋" w:hAnsi="仿宋" w:eastAsia="仿宋"/>
          <w:sz w:val="32"/>
          <w:szCs w:val="32"/>
        </w:rPr>
        <w:t>8.职业教育专业与课程体系建设和改革；</w:t>
      </w:r>
    </w:p>
    <w:p>
      <w:pPr>
        <w:ind w:firstLine="640" w:firstLineChars="200"/>
        <w:rPr>
          <w:rFonts w:hint="eastAsia" w:ascii="仿宋" w:hAnsi="仿宋" w:eastAsia="仿宋"/>
          <w:sz w:val="32"/>
          <w:szCs w:val="32"/>
        </w:rPr>
      </w:pPr>
      <w:r>
        <w:rPr>
          <w:rFonts w:hint="eastAsia" w:ascii="仿宋" w:hAnsi="仿宋" w:eastAsia="仿宋"/>
          <w:sz w:val="32"/>
          <w:szCs w:val="32"/>
        </w:rPr>
        <w:t>9.职业教育教学内容更新与教学方法改革；</w:t>
      </w:r>
    </w:p>
    <w:p>
      <w:pPr>
        <w:ind w:firstLine="640" w:firstLineChars="200"/>
        <w:rPr>
          <w:rFonts w:hint="eastAsia" w:ascii="仿宋" w:hAnsi="仿宋" w:eastAsia="仿宋"/>
          <w:sz w:val="32"/>
          <w:szCs w:val="32"/>
        </w:rPr>
      </w:pPr>
      <w:r>
        <w:rPr>
          <w:rFonts w:hint="eastAsia" w:ascii="仿宋" w:hAnsi="仿宋" w:eastAsia="仿宋"/>
          <w:sz w:val="32"/>
          <w:szCs w:val="32"/>
        </w:rPr>
        <w:t>10.职业教育实践教学改革与大学生创新能力培养；</w:t>
      </w:r>
    </w:p>
    <w:p>
      <w:pPr>
        <w:ind w:firstLine="640" w:firstLineChars="200"/>
        <w:rPr>
          <w:rFonts w:hint="eastAsia" w:ascii="仿宋" w:hAnsi="仿宋" w:eastAsia="仿宋"/>
          <w:sz w:val="32"/>
          <w:szCs w:val="32"/>
        </w:rPr>
      </w:pPr>
      <w:r>
        <w:rPr>
          <w:rFonts w:hint="eastAsia" w:ascii="仿宋" w:hAnsi="仿宋" w:eastAsia="仿宋"/>
          <w:sz w:val="32"/>
          <w:szCs w:val="32"/>
        </w:rPr>
        <w:t>11.职业院校技能大赛在教育教学中的作用研究；</w:t>
      </w:r>
    </w:p>
    <w:p>
      <w:pPr>
        <w:ind w:firstLine="640" w:firstLineChars="200"/>
        <w:rPr>
          <w:rFonts w:hint="eastAsia" w:ascii="仿宋" w:hAnsi="仿宋" w:eastAsia="仿宋"/>
          <w:sz w:val="32"/>
          <w:szCs w:val="32"/>
        </w:rPr>
      </w:pPr>
      <w:r>
        <w:rPr>
          <w:rFonts w:hint="eastAsia" w:ascii="仿宋" w:hAnsi="仿宋" w:eastAsia="仿宋"/>
          <w:sz w:val="32"/>
          <w:szCs w:val="32"/>
        </w:rPr>
        <w:t>12.湖北省高职院校优质教学资源的建设与共享机制研究；</w:t>
      </w:r>
    </w:p>
    <w:p>
      <w:pPr>
        <w:ind w:firstLine="640" w:firstLineChars="200"/>
        <w:rPr>
          <w:rFonts w:hint="eastAsia" w:ascii="仿宋" w:hAnsi="仿宋" w:eastAsia="仿宋"/>
          <w:sz w:val="32"/>
          <w:szCs w:val="32"/>
        </w:rPr>
      </w:pPr>
      <w:r>
        <w:rPr>
          <w:rFonts w:hint="eastAsia" w:ascii="仿宋" w:hAnsi="仿宋" w:eastAsia="仿宋"/>
          <w:sz w:val="32"/>
          <w:szCs w:val="32"/>
        </w:rPr>
        <w:t>13.湖北省职业院校教学质量管理及保障、监控机制和体系研究；</w:t>
      </w:r>
    </w:p>
    <w:p>
      <w:pPr>
        <w:ind w:firstLine="640" w:firstLineChars="200"/>
        <w:rPr>
          <w:rFonts w:hint="eastAsia" w:ascii="仿宋" w:hAnsi="仿宋" w:eastAsia="仿宋"/>
          <w:sz w:val="32"/>
          <w:szCs w:val="32"/>
        </w:rPr>
      </w:pPr>
      <w:r>
        <w:rPr>
          <w:rFonts w:hint="eastAsia" w:ascii="仿宋" w:hAnsi="仿宋" w:eastAsia="仿宋"/>
          <w:sz w:val="32"/>
          <w:szCs w:val="32"/>
        </w:rPr>
        <w:t>14.职业教育信息化研究；</w:t>
      </w:r>
    </w:p>
    <w:p>
      <w:pPr>
        <w:ind w:firstLine="640" w:firstLineChars="200"/>
        <w:rPr>
          <w:rFonts w:hint="eastAsia" w:ascii="仿宋" w:hAnsi="仿宋" w:eastAsia="仿宋"/>
          <w:sz w:val="32"/>
          <w:szCs w:val="32"/>
        </w:rPr>
      </w:pPr>
      <w:r>
        <w:rPr>
          <w:rFonts w:hint="eastAsia" w:ascii="仿宋" w:hAnsi="仿宋" w:eastAsia="仿宋"/>
          <w:sz w:val="32"/>
          <w:szCs w:val="32"/>
        </w:rPr>
        <w:t>15.建立和完善湖北省职业院校年度质量报告制度的研究；</w:t>
      </w:r>
    </w:p>
    <w:p>
      <w:pPr>
        <w:ind w:firstLine="640" w:firstLineChars="200"/>
        <w:rPr>
          <w:rFonts w:hint="eastAsia" w:ascii="仿宋" w:hAnsi="仿宋" w:eastAsia="仿宋"/>
          <w:sz w:val="32"/>
          <w:szCs w:val="32"/>
        </w:rPr>
      </w:pPr>
      <w:r>
        <w:rPr>
          <w:rFonts w:hint="eastAsia" w:ascii="仿宋" w:hAnsi="仿宋" w:eastAsia="仿宋"/>
          <w:sz w:val="32"/>
          <w:szCs w:val="32"/>
        </w:rPr>
        <w:t>16.湖北省现代学徒制试点单位积极探索校企联合招生、联合培养的工学结合人才培养模式改革研究；</w:t>
      </w:r>
    </w:p>
    <w:p>
      <w:pPr>
        <w:ind w:firstLine="640" w:firstLineChars="200"/>
        <w:rPr>
          <w:rFonts w:hint="eastAsia" w:ascii="仿宋" w:hAnsi="仿宋" w:eastAsia="仿宋"/>
          <w:sz w:val="32"/>
          <w:szCs w:val="32"/>
        </w:rPr>
      </w:pPr>
      <w:r>
        <w:rPr>
          <w:rFonts w:hint="eastAsia" w:ascii="仿宋" w:hAnsi="仿宋" w:eastAsia="仿宋"/>
          <w:sz w:val="32"/>
          <w:szCs w:val="32"/>
        </w:rPr>
        <w:t>17.产教融合校企“双元”育人研究；</w:t>
      </w:r>
    </w:p>
    <w:p>
      <w:pPr>
        <w:ind w:firstLine="640" w:firstLineChars="200"/>
        <w:rPr>
          <w:rFonts w:hint="eastAsia" w:ascii="仿宋" w:hAnsi="仿宋" w:eastAsia="仿宋"/>
          <w:sz w:val="32"/>
          <w:szCs w:val="32"/>
        </w:rPr>
      </w:pPr>
      <w:r>
        <w:rPr>
          <w:rFonts w:hint="eastAsia" w:ascii="仿宋" w:hAnsi="仿宋" w:eastAsia="仿宋"/>
          <w:sz w:val="32"/>
          <w:szCs w:val="32"/>
        </w:rPr>
        <w:t>18.湖北省职业教育混合所有制改革研究；</w:t>
      </w:r>
    </w:p>
    <w:p>
      <w:pPr>
        <w:ind w:firstLine="640" w:firstLineChars="200"/>
        <w:rPr>
          <w:rFonts w:hint="eastAsia" w:ascii="仿宋" w:hAnsi="仿宋" w:eastAsia="仿宋"/>
          <w:sz w:val="32"/>
          <w:szCs w:val="32"/>
        </w:rPr>
      </w:pPr>
      <w:r>
        <w:rPr>
          <w:rFonts w:hint="eastAsia" w:ascii="仿宋" w:hAnsi="仿宋" w:eastAsia="仿宋"/>
          <w:sz w:val="32"/>
          <w:szCs w:val="32"/>
        </w:rPr>
        <w:t>19.湖北职业教育对口帮扶“精准扶贫”工作研究；</w:t>
      </w:r>
    </w:p>
    <w:p>
      <w:pPr>
        <w:ind w:firstLine="640" w:firstLineChars="200"/>
        <w:rPr>
          <w:rFonts w:ascii="仿宋_GB2312" w:eastAsia="仿宋_GB2312"/>
          <w:b/>
          <w:sz w:val="28"/>
          <w:szCs w:val="28"/>
        </w:rPr>
      </w:pPr>
      <w:r>
        <w:rPr>
          <w:rFonts w:hint="eastAsia" w:ascii="仿宋" w:hAnsi="仿宋" w:eastAsia="仿宋"/>
          <w:sz w:val="32"/>
          <w:szCs w:val="32"/>
        </w:rPr>
        <w:t>20.湖北职业院校“奋进新时代，中华传统美德荆楚职教行”研究。</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600" w:lineRule="exact"/>
        <w:rPr>
          <w:rFonts w:ascii="仿宋_GB2312" w:hAnsi="楷体" w:eastAsia="仿宋_GB2312"/>
          <w:sz w:val="32"/>
          <w:szCs w:val="32"/>
        </w:rPr>
      </w:pPr>
      <w:bookmarkStart w:id="0" w:name="_GoBack"/>
      <w:bookmarkEnd w:id="0"/>
    </w:p>
    <w:sectPr>
      <w:headerReference r:id="rId3" w:type="default"/>
      <w:footerReference r:id="rId4" w:type="default"/>
      <w:footerReference r:id="rId5"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37A52"/>
    <w:rsid w:val="000475AB"/>
    <w:rsid w:val="000A02FF"/>
    <w:rsid w:val="000B7625"/>
    <w:rsid w:val="000C0EAA"/>
    <w:rsid w:val="000C7A67"/>
    <w:rsid w:val="00111814"/>
    <w:rsid w:val="001176F5"/>
    <w:rsid w:val="00172A27"/>
    <w:rsid w:val="00182B21"/>
    <w:rsid w:val="001B6303"/>
    <w:rsid w:val="001B7585"/>
    <w:rsid w:val="001B7777"/>
    <w:rsid w:val="001B7B2B"/>
    <w:rsid w:val="001C1563"/>
    <w:rsid w:val="001E4753"/>
    <w:rsid w:val="00207A05"/>
    <w:rsid w:val="00211DC1"/>
    <w:rsid w:val="00255754"/>
    <w:rsid w:val="002714DF"/>
    <w:rsid w:val="00284D13"/>
    <w:rsid w:val="00285C4D"/>
    <w:rsid w:val="00295D29"/>
    <w:rsid w:val="002B5918"/>
    <w:rsid w:val="002C0CAA"/>
    <w:rsid w:val="002C5955"/>
    <w:rsid w:val="002C65B5"/>
    <w:rsid w:val="002D3CE6"/>
    <w:rsid w:val="002F3AC2"/>
    <w:rsid w:val="0030149E"/>
    <w:rsid w:val="00302BF9"/>
    <w:rsid w:val="00320E6F"/>
    <w:rsid w:val="00320F0C"/>
    <w:rsid w:val="00327486"/>
    <w:rsid w:val="0034039B"/>
    <w:rsid w:val="00355521"/>
    <w:rsid w:val="00360B27"/>
    <w:rsid w:val="003713EB"/>
    <w:rsid w:val="00375B2C"/>
    <w:rsid w:val="00377985"/>
    <w:rsid w:val="00381995"/>
    <w:rsid w:val="00390E2F"/>
    <w:rsid w:val="003B032B"/>
    <w:rsid w:val="00405095"/>
    <w:rsid w:val="00407408"/>
    <w:rsid w:val="00421326"/>
    <w:rsid w:val="0043643E"/>
    <w:rsid w:val="004367FB"/>
    <w:rsid w:val="004634AE"/>
    <w:rsid w:val="00497BC5"/>
    <w:rsid w:val="004A0912"/>
    <w:rsid w:val="004B3D56"/>
    <w:rsid w:val="004F28B3"/>
    <w:rsid w:val="00542E5F"/>
    <w:rsid w:val="00551329"/>
    <w:rsid w:val="0056479E"/>
    <w:rsid w:val="00581E12"/>
    <w:rsid w:val="00585FE3"/>
    <w:rsid w:val="005A6160"/>
    <w:rsid w:val="00605EFE"/>
    <w:rsid w:val="0061484F"/>
    <w:rsid w:val="00616E23"/>
    <w:rsid w:val="006201B3"/>
    <w:rsid w:val="00654CA9"/>
    <w:rsid w:val="00656CCA"/>
    <w:rsid w:val="00657464"/>
    <w:rsid w:val="0065750E"/>
    <w:rsid w:val="0067109F"/>
    <w:rsid w:val="006832A8"/>
    <w:rsid w:val="00693679"/>
    <w:rsid w:val="00693C50"/>
    <w:rsid w:val="006A497E"/>
    <w:rsid w:val="006B4B77"/>
    <w:rsid w:val="006C6C84"/>
    <w:rsid w:val="006E2192"/>
    <w:rsid w:val="00712A8F"/>
    <w:rsid w:val="007179C1"/>
    <w:rsid w:val="00723205"/>
    <w:rsid w:val="00736AF6"/>
    <w:rsid w:val="00736DBD"/>
    <w:rsid w:val="00737DA2"/>
    <w:rsid w:val="00743541"/>
    <w:rsid w:val="00777A6A"/>
    <w:rsid w:val="007A63B2"/>
    <w:rsid w:val="007D5CCD"/>
    <w:rsid w:val="007E2808"/>
    <w:rsid w:val="008062D1"/>
    <w:rsid w:val="00824E05"/>
    <w:rsid w:val="00842D2F"/>
    <w:rsid w:val="00864C6F"/>
    <w:rsid w:val="008723B8"/>
    <w:rsid w:val="00873C06"/>
    <w:rsid w:val="008743A8"/>
    <w:rsid w:val="008D5128"/>
    <w:rsid w:val="008E3427"/>
    <w:rsid w:val="008F3F5E"/>
    <w:rsid w:val="00916259"/>
    <w:rsid w:val="00917F5D"/>
    <w:rsid w:val="00927A8F"/>
    <w:rsid w:val="00934F78"/>
    <w:rsid w:val="009419A9"/>
    <w:rsid w:val="009729F4"/>
    <w:rsid w:val="00984704"/>
    <w:rsid w:val="00990653"/>
    <w:rsid w:val="00995DDD"/>
    <w:rsid w:val="009A4CAB"/>
    <w:rsid w:val="009A5FD1"/>
    <w:rsid w:val="009F1292"/>
    <w:rsid w:val="00A01E85"/>
    <w:rsid w:val="00A11D78"/>
    <w:rsid w:val="00A411E6"/>
    <w:rsid w:val="00A46BDB"/>
    <w:rsid w:val="00A47B0E"/>
    <w:rsid w:val="00A47FFA"/>
    <w:rsid w:val="00A63760"/>
    <w:rsid w:val="00A66059"/>
    <w:rsid w:val="00A733FE"/>
    <w:rsid w:val="00A75154"/>
    <w:rsid w:val="00A83B11"/>
    <w:rsid w:val="00AA0043"/>
    <w:rsid w:val="00AA76A3"/>
    <w:rsid w:val="00AE478F"/>
    <w:rsid w:val="00B17FBC"/>
    <w:rsid w:val="00B2202E"/>
    <w:rsid w:val="00B40158"/>
    <w:rsid w:val="00B44D8E"/>
    <w:rsid w:val="00B467A1"/>
    <w:rsid w:val="00B61BC8"/>
    <w:rsid w:val="00B70ADE"/>
    <w:rsid w:val="00B72AF2"/>
    <w:rsid w:val="00B74FBC"/>
    <w:rsid w:val="00BD3844"/>
    <w:rsid w:val="00C177D6"/>
    <w:rsid w:val="00C4444B"/>
    <w:rsid w:val="00C92B9C"/>
    <w:rsid w:val="00C971EB"/>
    <w:rsid w:val="00CE1B40"/>
    <w:rsid w:val="00CF4116"/>
    <w:rsid w:val="00CF42D7"/>
    <w:rsid w:val="00D02BF3"/>
    <w:rsid w:val="00D35B8C"/>
    <w:rsid w:val="00D57CA5"/>
    <w:rsid w:val="00D65209"/>
    <w:rsid w:val="00D85D36"/>
    <w:rsid w:val="00DD4F7B"/>
    <w:rsid w:val="00DD6717"/>
    <w:rsid w:val="00DF1BDA"/>
    <w:rsid w:val="00DF5BE5"/>
    <w:rsid w:val="00E020AC"/>
    <w:rsid w:val="00E0678B"/>
    <w:rsid w:val="00E22600"/>
    <w:rsid w:val="00E2391F"/>
    <w:rsid w:val="00E347FA"/>
    <w:rsid w:val="00E65175"/>
    <w:rsid w:val="00E801B4"/>
    <w:rsid w:val="00E816C3"/>
    <w:rsid w:val="00EA2082"/>
    <w:rsid w:val="00EA5CAE"/>
    <w:rsid w:val="00ED1B2D"/>
    <w:rsid w:val="00EE635C"/>
    <w:rsid w:val="00EF0592"/>
    <w:rsid w:val="00EF41E1"/>
    <w:rsid w:val="00EF7D96"/>
    <w:rsid w:val="00F12083"/>
    <w:rsid w:val="00F21EE8"/>
    <w:rsid w:val="00F3140B"/>
    <w:rsid w:val="00F32AA0"/>
    <w:rsid w:val="00F33D8B"/>
    <w:rsid w:val="00F353E8"/>
    <w:rsid w:val="00F41DA0"/>
    <w:rsid w:val="00F4470E"/>
    <w:rsid w:val="00F51D1B"/>
    <w:rsid w:val="00F7370E"/>
    <w:rsid w:val="00FA57CD"/>
    <w:rsid w:val="00FC0BC6"/>
    <w:rsid w:val="04741A60"/>
    <w:rsid w:val="155C5C7A"/>
    <w:rsid w:val="35820984"/>
    <w:rsid w:val="39AD4662"/>
    <w:rsid w:val="3C8A250E"/>
    <w:rsid w:val="41AC15B3"/>
    <w:rsid w:val="466A22AD"/>
    <w:rsid w:val="471D1D07"/>
    <w:rsid w:val="47DA210F"/>
    <w:rsid w:val="525C5C8F"/>
    <w:rsid w:val="5D4F0E4B"/>
    <w:rsid w:val="6E866E90"/>
    <w:rsid w:val="75E40F75"/>
    <w:rsid w:val="7B9671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link w:val="21"/>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basedOn w:val="7"/>
    <w:qFormat/>
    <w:uiPriority w:val="0"/>
    <w:rPr>
      <w:b/>
      <w:bCs/>
    </w:rPr>
  </w:style>
  <w:style w:type="character" w:styleId="9">
    <w:name w:val="page number"/>
    <w:basedOn w:val="7"/>
    <w:uiPriority w:val="0"/>
  </w:style>
  <w:style w:type="character" w:styleId="10">
    <w:name w:val="Hyperlink"/>
    <w:basedOn w:val="7"/>
    <w:uiPriority w:val="0"/>
    <w:rPr>
      <w:color w:val="0000FF"/>
      <w:u w:val="single"/>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font31"/>
    <w:basedOn w:val="7"/>
    <w:uiPriority w:val="0"/>
    <w:rPr>
      <w:rFonts w:hint="eastAsia" w:ascii="仿宋" w:hAnsi="仿宋" w:eastAsia="仿宋" w:cs="仿宋"/>
      <w:color w:val="000000"/>
      <w:sz w:val="24"/>
      <w:szCs w:val="24"/>
      <w:u w:val="none"/>
    </w:rPr>
  </w:style>
  <w:style w:type="character" w:customStyle="1" w:styleId="14">
    <w:name w:val="font21"/>
    <w:basedOn w:val="7"/>
    <w:uiPriority w:val="0"/>
    <w:rPr>
      <w:rFonts w:hint="eastAsia" w:ascii="仿宋" w:hAnsi="仿宋" w:eastAsia="仿宋" w:cs="仿宋"/>
      <w:color w:val="000000"/>
      <w:sz w:val="24"/>
      <w:szCs w:val="24"/>
      <w:u w:val="none"/>
    </w:rPr>
  </w:style>
  <w:style w:type="character" w:customStyle="1" w:styleId="15">
    <w:name w:val="font01"/>
    <w:basedOn w:val="7"/>
    <w:uiPriority w:val="0"/>
    <w:rPr>
      <w:rFonts w:hint="default" w:ascii="Arial" w:hAnsi="Arial" w:cs="Arial"/>
      <w:color w:val="000000"/>
      <w:sz w:val="24"/>
      <w:szCs w:val="24"/>
      <w:u w:val="none"/>
    </w:rPr>
  </w:style>
  <w:style w:type="character" w:customStyle="1" w:styleId="16">
    <w:name w:val="style11"/>
    <w:basedOn w:val="7"/>
    <w:uiPriority w:val="0"/>
    <w:rPr>
      <w:b/>
      <w:bCs/>
      <w:color w:val="000000"/>
      <w:sz w:val="21"/>
      <w:szCs w:val="21"/>
    </w:rPr>
  </w:style>
  <w:style w:type="paragraph" w:customStyle="1" w:styleId="17">
    <w:name w:val="Char1"/>
    <w:basedOn w:val="1"/>
    <w:uiPriority w:val="0"/>
    <w:pPr>
      <w:widowControl/>
      <w:spacing w:after="160" w:line="240" w:lineRule="exact"/>
      <w:jc w:val="left"/>
    </w:pPr>
    <w:rPr>
      <w:szCs w:val="24"/>
    </w:rPr>
  </w:style>
  <w:style w:type="paragraph" w:customStyle="1" w:styleId="18">
    <w:name w:val="_Style 5"/>
    <w:basedOn w:val="1"/>
    <w:uiPriority w:val="0"/>
    <w:pPr>
      <w:snapToGrid w:val="0"/>
      <w:spacing w:line="520" w:lineRule="exact"/>
      <w:ind w:right="28" w:firstLine="200" w:firstLineChars="200"/>
      <w:jc w:val="center"/>
    </w:pPr>
    <w:rPr>
      <w:szCs w:val="24"/>
    </w:rPr>
  </w:style>
  <w:style w:type="paragraph" w:customStyle="1" w:styleId="19">
    <w:name w:val="Char Char Char Char Char Char Char Char Char Char Char Char Char"/>
    <w:basedOn w:val="1"/>
    <w:uiPriority w:val="0"/>
    <w:pPr>
      <w:widowControl/>
      <w:spacing w:after="160" w:line="240" w:lineRule="exact"/>
      <w:jc w:val="left"/>
    </w:pPr>
    <w:rPr>
      <w:szCs w:val="24"/>
    </w:rPr>
  </w:style>
  <w:style w:type="character" w:customStyle="1" w:styleId="20">
    <w:name w:val="标题 1 Char"/>
    <w:basedOn w:val="7"/>
    <w:link w:val="2"/>
    <w:uiPriority w:val="0"/>
    <w:rPr>
      <w:b/>
      <w:bCs/>
      <w:kern w:val="44"/>
      <w:sz w:val="44"/>
      <w:szCs w:val="44"/>
    </w:rPr>
  </w:style>
  <w:style w:type="character" w:customStyle="1" w:styleId="21">
    <w:name w:val="批注框文本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536F3-5B72-4E71-9891-2A7414FC62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656</Words>
  <Characters>3744</Characters>
  <Lines>31</Lines>
  <Paragraphs>8</Paragraphs>
  <TotalTime>2</TotalTime>
  <ScaleCrop>false</ScaleCrop>
  <LinksUpToDate>false</LinksUpToDate>
  <CharactersWithSpaces>4392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2019-03-06T13:07:00Z</dcterms:created>
  <dc:creator>微软用户</dc:creator>
  <cp:lastModifiedBy>wan</cp:lastModifiedBy>
  <cp:lastPrinted>2019-03-06T12:57:00Z</cp:lastPrinted>
  <dcterms:modified xsi:type="dcterms:W3CDTF">2019-03-11T03:19:44Z</dcterms:modified>
  <dc:title>鄂职教学会〔2013〕10号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