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504" w:rsidRPr="002D2D60" w:rsidRDefault="002E6504" w:rsidP="002E6504">
      <w:pPr>
        <w:widowControl/>
        <w:spacing w:line="600" w:lineRule="atLeast"/>
        <w:jc w:val="center"/>
        <w:rPr>
          <w:rFonts w:ascii="Microsoft Yahei" w:eastAsia="宋体" w:hAnsi="Microsoft Yahei" w:cs="宋体" w:hint="eastAsia"/>
          <w:b/>
          <w:color w:val="000000" w:themeColor="text1"/>
          <w:kern w:val="0"/>
          <w:sz w:val="45"/>
          <w:szCs w:val="45"/>
        </w:rPr>
      </w:pPr>
      <w:r w:rsidRPr="002E6504">
        <w:rPr>
          <w:rFonts w:ascii="Microsoft Yahei" w:eastAsia="宋体" w:hAnsi="Microsoft Yahei" w:cs="宋体"/>
          <w:b/>
          <w:color w:val="000000" w:themeColor="text1"/>
          <w:kern w:val="0"/>
          <w:sz w:val="45"/>
          <w:szCs w:val="45"/>
        </w:rPr>
        <w:t>《关于规范专利申请行为的若干规定》</w:t>
      </w:r>
    </w:p>
    <w:p w:rsidR="002E6504" w:rsidRPr="002E6504" w:rsidRDefault="002E6504" w:rsidP="002E6504">
      <w:pPr>
        <w:widowControl/>
        <w:spacing w:line="600" w:lineRule="atLeast"/>
        <w:jc w:val="center"/>
        <w:rPr>
          <w:rFonts w:ascii="Microsoft Yahei" w:eastAsia="宋体" w:hAnsi="Microsoft Yahei" w:cs="宋体"/>
          <w:b/>
          <w:color w:val="000000" w:themeColor="text1"/>
          <w:kern w:val="0"/>
          <w:sz w:val="45"/>
          <w:szCs w:val="45"/>
        </w:rPr>
      </w:pPr>
      <w:r w:rsidRPr="002E6504">
        <w:rPr>
          <w:rFonts w:ascii="Microsoft Yahei" w:eastAsia="宋体" w:hAnsi="Microsoft Yahei" w:cs="宋体"/>
          <w:b/>
          <w:color w:val="000000" w:themeColor="text1"/>
          <w:kern w:val="0"/>
          <w:sz w:val="45"/>
          <w:szCs w:val="45"/>
        </w:rPr>
        <w:t>(</w:t>
      </w:r>
      <w:proofErr w:type="gramStart"/>
      <w:r w:rsidRPr="002E6504">
        <w:rPr>
          <w:rFonts w:ascii="Microsoft Yahei" w:eastAsia="宋体" w:hAnsi="Microsoft Yahei" w:cs="宋体"/>
          <w:b/>
          <w:color w:val="000000" w:themeColor="text1"/>
          <w:kern w:val="0"/>
          <w:sz w:val="45"/>
          <w:szCs w:val="45"/>
        </w:rPr>
        <w:t>局令第</w:t>
      </w:r>
      <w:r w:rsidRPr="002E6504">
        <w:rPr>
          <w:rFonts w:ascii="Microsoft Yahei" w:eastAsia="宋体" w:hAnsi="Microsoft Yahei" w:cs="宋体"/>
          <w:b/>
          <w:color w:val="000000" w:themeColor="text1"/>
          <w:kern w:val="0"/>
          <w:sz w:val="45"/>
          <w:szCs w:val="45"/>
        </w:rPr>
        <w:t>45</w:t>
      </w:r>
      <w:r w:rsidRPr="002E6504">
        <w:rPr>
          <w:rFonts w:ascii="Microsoft Yahei" w:eastAsia="宋体" w:hAnsi="Microsoft Yahei" w:cs="宋体"/>
          <w:b/>
          <w:color w:val="000000" w:themeColor="text1"/>
          <w:kern w:val="0"/>
          <w:sz w:val="45"/>
          <w:szCs w:val="45"/>
        </w:rPr>
        <w:t>号</w:t>
      </w:r>
      <w:proofErr w:type="gramEnd"/>
      <w:r w:rsidRPr="002E6504">
        <w:rPr>
          <w:rFonts w:ascii="Microsoft Yahei" w:eastAsia="宋体" w:hAnsi="Microsoft Yahei" w:cs="宋体"/>
          <w:b/>
          <w:color w:val="000000" w:themeColor="text1"/>
          <w:kern w:val="0"/>
          <w:sz w:val="45"/>
          <w:szCs w:val="45"/>
        </w:rPr>
        <w:t>)</w:t>
      </w:r>
    </w:p>
    <w:tbl>
      <w:tblPr>
        <w:tblW w:w="5000" w:type="pct"/>
        <w:tblCellSpacing w:w="0" w:type="dxa"/>
        <w:tblCellMar>
          <w:left w:w="0" w:type="dxa"/>
          <w:right w:w="0" w:type="dxa"/>
        </w:tblCellMar>
        <w:tblLook w:val="04A0"/>
      </w:tblPr>
      <w:tblGrid>
        <w:gridCol w:w="8306"/>
      </w:tblGrid>
      <w:tr w:rsidR="002E6504" w:rsidRPr="002E6504" w:rsidTr="002E6504">
        <w:trPr>
          <w:tblCellSpacing w:w="0" w:type="dxa"/>
        </w:trPr>
        <w:tc>
          <w:tcPr>
            <w:tcW w:w="0" w:type="auto"/>
            <w:vAlign w:val="center"/>
            <w:hideMark/>
          </w:tcPr>
          <w:p w:rsidR="002E6504" w:rsidRDefault="002E6504" w:rsidP="002E6504">
            <w:pPr>
              <w:widowControl/>
              <w:wordWrap w:val="0"/>
              <w:spacing w:line="450" w:lineRule="atLeast"/>
              <w:jc w:val="center"/>
              <w:rPr>
                <w:rFonts w:ascii="宋体" w:eastAsia="宋体" w:hAnsi="宋体" w:cs="宋体" w:hint="eastAsia"/>
                <w:kern w:val="0"/>
                <w:sz w:val="44"/>
                <w:szCs w:val="44"/>
              </w:rPr>
            </w:pPr>
          </w:p>
          <w:p w:rsidR="002E6504" w:rsidRPr="002E6504" w:rsidRDefault="002E6504" w:rsidP="002E6504">
            <w:pPr>
              <w:widowControl/>
              <w:wordWrap w:val="0"/>
              <w:spacing w:line="450" w:lineRule="atLeast"/>
              <w:jc w:val="center"/>
              <w:rPr>
                <w:rFonts w:ascii="宋体" w:eastAsia="宋体" w:hAnsi="宋体" w:cs="宋体"/>
                <w:kern w:val="0"/>
                <w:sz w:val="24"/>
                <w:szCs w:val="24"/>
              </w:rPr>
            </w:pPr>
            <w:r w:rsidRPr="002E6504">
              <w:rPr>
                <w:rFonts w:ascii="宋体" w:eastAsia="宋体" w:hAnsi="宋体" w:cs="宋体"/>
                <w:kern w:val="0"/>
                <w:sz w:val="44"/>
                <w:szCs w:val="44"/>
              </w:rPr>
              <w:t>国家知识产权局令</w:t>
            </w:r>
            <w:r w:rsidRPr="002E6504">
              <w:rPr>
                <w:rFonts w:ascii="宋体" w:eastAsia="宋体" w:hAnsi="宋体" w:cs="宋体"/>
                <w:kern w:val="0"/>
                <w:sz w:val="24"/>
                <w:szCs w:val="24"/>
              </w:rPr>
              <w:t> </w:t>
            </w:r>
            <w:r w:rsidRPr="002E6504">
              <w:rPr>
                <w:rFonts w:ascii="宋体" w:eastAsia="宋体" w:hAnsi="宋体" w:cs="宋体"/>
                <w:kern w:val="0"/>
                <w:sz w:val="24"/>
                <w:szCs w:val="24"/>
              </w:rPr>
              <w:br/>
              <w:t>第四十五号</w:t>
            </w:r>
          </w:p>
          <w:p w:rsidR="002E6504" w:rsidRPr="002E6504" w:rsidRDefault="002E6504" w:rsidP="002E6504">
            <w:pPr>
              <w:widowControl/>
              <w:wordWrap w:val="0"/>
              <w:spacing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《关于规范专利申请行为的若干规定》已经局务会议审议通过，现予发布，自2007年10月1日起施行。</w:t>
            </w:r>
          </w:p>
          <w:p w:rsidR="002E6504" w:rsidRPr="002E6504" w:rsidRDefault="002E6504" w:rsidP="002E6504">
            <w:pPr>
              <w:widowControl/>
              <w:wordWrap w:val="0"/>
              <w:spacing w:before="225" w:line="450" w:lineRule="atLeast"/>
              <w:jc w:val="right"/>
              <w:rPr>
                <w:rFonts w:ascii="宋体" w:eastAsia="宋体" w:hAnsi="宋体" w:cs="宋体"/>
                <w:kern w:val="0"/>
                <w:sz w:val="24"/>
                <w:szCs w:val="24"/>
              </w:rPr>
            </w:pPr>
            <w:r w:rsidRPr="002E6504">
              <w:rPr>
                <w:rFonts w:ascii="宋体" w:eastAsia="宋体" w:hAnsi="宋体" w:cs="宋体"/>
                <w:kern w:val="0"/>
                <w:sz w:val="24"/>
                <w:szCs w:val="24"/>
              </w:rPr>
              <w:t>           　　　　　　　　　　　　　　　　　　　　　　　　　　　　　　　　局 长 田力普</w:t>
            </w:r>
          </w:p>
          <w:p w:rsidR="002E6504" w:rsidRPr="002E6504" w:rsidRDefault="002E6504" w:rsidP="002E6504">
            <w:pPr>
              <w:widowControl/>
              <w:wordWrap w:val="0"/>
              <w:spacing w:line="450" w:lineRule="atLeast"/>
              <w:jc w:val="right"/>
              <w:rPr>
                <w:rFonts w:ascii="宋体" w:eastAsia="宋体" w:hAnsi="宋体" w:cs="宋体"/>
                <w:kern w:val="0"/>
                <w:sz w:val="24"/>
                <w:szCs w:val="24"/>
              </w:rPr>
            </w:pPr>
            <w:r>
              <w:rPr>
                <w:rFonts w:ascii="宋体" w:eastAsia="宋体" w:hAnsi="宋体" w:cs="宋体"/>
                <w:kern w:val="0"/>
                <w:sz w:val="24"/>
                <w:szCs w:val="24"/>
              </w:rPr>
              <w:t xml:space="preserve">　　　　　　　　　　　　　　　　　　　　　　　</w:t>
            </w:r>
            <w:r w:rsidRPr="002E6504">
              <w:rPr>
                <w:rFonts w:ascii="宋体" w:eastAsia="宋体" w:hAnsi="宋体" w:cs="宋体"/>
                <w:kern w:val="0"/>
                <w:sz w:val="24"/>
                <w:szCs w:val="24"/>
              </w:rPr>
              <w:t>二○○七年八月二十七日</w:t>
            </w:r>
          </w:p>
          <w:p w:rsidR="002E6504" w:rsidRPr="002E6504" w:rsidRDefault="002E6504" w:rsidP="002E6504">
            <w:pPr>
              <w:widowControl/>
              <w:wordWrap w:val="0"/>
              <w:spacing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w:t>
            </w:r>
          </w:p>
          <w:p w:rsidR="002E6504" w:rsidRPr="002E6504" w:rsidRDefault="002E6504" w:rsidP="002E6504">
            <w:pPr>
              <w:widowControl/>
              <w:wordWrap w:val="0"/>
              <w:spacing w:line="450" w:lineRule="atLeast"/>
              <w:jc w:val="center"/>
              <w:rPr>
                <w:rFonts w:ascii="宋体" w:eastAsia="宋体" w:hAnsi="宋体" w:cs="宋体"/>
                <w:kern w:val="0"/>
                <w:sz w:val="24"/>
                <w:szCs w:val="24"/>
              </w:rPr>
            </w:pPr>
            <w:r w:rsidRPr="002E6504">
              <w:rPr>
                <w:rFonts w:ascii="宋体" w:eastAsia="宋体" w:hAnsi="宋体" w:cs="宋体"/>
                <w:kern w:val="0"/>
                <w:sz w:val="24"/>
                <w:szCs w:val="24"/>
              </w:rPr>
              <w:br/>
              <w:t> 　　关于规范专利申请行为的若干规定</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第一条  为了规范申请专利的行为，维护正常的专利工作秩序，依据专利法、专利法实施细则和专利代理条例制定本规定。</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第二条  提交或者代理提交专利申请的，应当遵照法律、法规和规章的有关规定，恪守诚实信用原则，不得从事非正常申请专利的行为。</w:t>
            </w:r>
            <w:r w:rsidRPr="002E6504">
              <w:rPr>
                <w:rFonts w:ascii="宋体" w:eastAsia="宋体" w:hAnsi="宋体" w:cs="宋体"/>
                <w:kern w:val="0"/>
                <w:sz w:val="24"/>
                <w:szCs w:val="24"/>
              </w:rPr>
              <w:br/>
              <w:t xml:space="preserve">　</w:t>
            </w:r>
            <w:r w:rsidRPr="002E6504">
              <w:rPr>
                <w:rFonts w:ascii="宋体" w:eastAsia="宋体" w:hAnsi="宋体" w:cs="宋体"/>
                <w:kern w:val="0"/>
                <w:sz w:val="24"/>
                <w:szCs w:val="24"/>
              </w:rPr>
              <w:br/>
              <w:t xml:space="preserve">　　第三条  本规定所称非正常申请专利的行为是指：</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（一）同一单位或者个人提交多件内容</w:t>
            </w:r>
            <w:proofErr w:type="gramStart"/>
            <w:r w:rsidRPr="002E6504">
              <w:rPr>
                <w:rFonts w:ascii="宋体" w:eastAsia="宋体" w:hAnsi="宋体" w:cs="宋体"/>
                <w:kern w:val="0"/>
                <w:sz w:val="24"/>
                <w:szCs w:val="24"/>
              </w:rPr>
              <w:t>明显相同</w:t>
            </w:r>
            <w:proofErr w:type="gramEnd"/>
            <w:r w:rsidRPr="002E6504">
              <w:rPr>
                <w:rFonts w:ascii="宋体" w:eastAsia="宋体" w:hAnsi="宋体" w:cs="宋体"/>
                <w:kern w:val="0"/>
                <w:sz w:val="24"/>
                <w:szCs w:val="24"/>
              </w:rPr>
              <w:t>的专利申请，或者指使他人提交多件内容</w:t>
            </w:r>
            <w:proofErr w:type="gramStart"/>
            <w:r w:rsidRPr="002E6504">
              <w:rPr>
                <w:rFonts w:ascii="宋体" w:eastAsia="宋体" w:hAnsi="宋体" w:cs="宋体"/>
                <w:kern w:val="0"/>
                <w:sz w:val="24"/>
                <w:szCs w:val="24"/>
              </w:rPr>
              <w:t>明显相同</w:t>
            </w:r>
            <w:proofErr w:type="gramEnd"/>
            <w:r w:rsidRPr="002E6504">
              <w:rPr>
                <w:rFonts w:ascii="宋体" w:eastAsia="宋体" w:hAnsi="宋体" w:cs="宋体"/>
                <w:kern w:val="0"/>
                <w:sz w:val="24"/>
                <w:szCs w:val="24"/>
              </w:rPr>
              <w:t>的专利申请；</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（二）同一单位或者个人提交多件明显抄袭现有技术或者现有设计的专利申请，或者指使他人提交多件明显抄袭现有技术或者现有设计的专利申请；</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（三）专利代理机构代理提交本条第（一）项或者第（二）项所述类型的专利申请。</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lastRenderedPageBreak/>
              <w:t xml:space="preserve">　　第四条  国家知识产权局对非正常申请专利的行为，除依据专利法及其实施细则的规定对提交的专利申请进行处理之外，可以视情节采取下列处理措施：</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（一）不予减缓专利费用；已经减缓的，全部或者部分追缴；</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（二）在国家知识产权局政府网站以及《中国知识产权报》上予以通报；</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（三）在国家知识产权局的专利申请数量统计中扣除非正常申请专利的数量；</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（四）建议各地人民政府管理专利工作的部门不予资助或者奖励；已经资助或者奖励的，建议全部或者部分追还；</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（五）建议中华全国专利代理人协会对从事非正常申请专利行为的专利代理机构以及专利代理人采取行业自律措施，必要时建议专利代理惩戒委员会根据《专利代理惩戒规则（暂行）》的规定给予相应惩戒；</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（六）通过非正常申请专利的行为骗取资助和奖励，情节严重构成犯罪的，依法移送有关机关追究刑事责任。</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第五条  国家知识产权局采取本规定第四条所列处理措施前，应当给予当事人陈述意见的机会。</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第六条  各地人民政府管理专利工作的部门应当引导公众和专利代理机构依法提交专利申请。</w:t>
            </w:r>
            <w:r w:rsidRPr="002E6504">
              <w:rPr>
                <w:rFonts w:ascii="宋体" w:eastAsia="宋体" w:hAnsi="宋体" w:cs="宋体"/>
                <w:kern w:val="0"/>
                <w:sz w:val="24"/>
                <w:szCs w:val="24"/>
              </w:rPr>
              <w:br/>
              <w:t>专利代办处发现非正常申请专利行为的，应当及时报告国家知识产权局。</w:t>
            </w:r>
          </w:p>
          <w:p w:rsidR="002E6504" w:rsidRPr="002E6504" w:rsidRDefault="002E6504" w:rsidP="002E6504">
            <w:pPr>
              <w:widowControl/>
              <w:wordWrap w:val="0"/>
              <w:spacing w:before="225" w:line="450" w:lineRule="atLeast"/>
              <w:jc w:val="left"/>
              <w:rPr>
                <w:rFonts w:ascii="宋体" w:eastAsia="宋体" w:hAnsi="宋体" w:cs="宋体"/>
                <w:kern w:val="0"/>
                <w:sz w:val="24"/>
                <w:szCs w:val="24"/>
              </w:rPr>
            </w:pPr>
            <w:r w:rsidRPr="002E6504">
              <w:rPr>
                <w:rFonts w:ascii="宋体" w:eastAsia="宋体" w:hAnsi="宋体" w:cs="宋体"/>
                <w:kern w:val="0"/>
                <w:sz w:val="24"/>
                <w:szCs w:val="24"/>
              </w:rPr>
              <w:t xml:space="preserve">　　第七条  本规定自2007年10月1日起施行。</w:t>
            </w:r>
          </w:p>
        </w:tc>
      </w:tr>
    </w:tbl>
    <w:p w:rsidR="00065D8C" w:rsidRDefault="00065D8C">
      <w:pPr>
        <w:rPr>
          <w:rFonts w:hint="eastAsia"/>
        </w:rPr>
      </w:pPr>
    </w:p>
    <w:sectPr w:rsidR="00065D8C" w:rsidSect="00065D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6504"/>
    <w:rsid w:val="00065D8C"/>
    <w:rsid w:val="002D2D60"/>
    <w:rsid w:val="002E65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D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6504"/>
    <w:pPr>
      <w:widowControl/>
      <w:spacing w:before="100" w:beforeAutospacing="1" w:after="100" w:afterAutospacing="1"/>
      <w:jc w:val="left"/>
    </w:pPr>
    <w:rPr>
      <w:rFonts w:ascii="宋体" w:eastAsia="宋体" w:hAnsi="宋体" w:cs="宋体"/>
      <w:kern w:val="0"/>
      <w:sz w:val="24"/>
      <w:szCs w:val="24"/>
    </w:rPr>
  </w:style>
  <w:style w:type="character" w:customStyle="1" w:styleId="indextime">
    <w:name w:val="index_time"/>
    <w:basedOn w:val="a0"/>
    <w:rsid w:val="002E6504"/>
  </w:style>
  <w:style w:type="character" w:customStyle="1" w:styleId="indexswitchsize">
    <w:name w:val="index_switchsize"/>
    <w:basedOn w:val="a0"/>
    <w:rsid w:val="002E6504"/>
  </w:style>
</w:styles>
</file>

<file path=word/webSettings.xml><?xml version="1.0" encoding="utf-8"?>
<w:webSettings xmlns:r="http://schemas.openxmlformats.org/officeDocument/2006/relationships" xmlns:w="http://schemas.openxmlformats.org/wordprocessingml/2006/main">
  <w:divs>
    <w:div w:id="2098548532">
      <w:bodyDiv w:val="1"/>
      <w:marLeft w:val="0"/>
      <w:marRight w:val="0"/>
      <w:marTop w:val="0"/>
      <w:marBottom w:val="0"/>
      <w:divBdr>
        <w:top w:val="none" w:sz="0" w:space="0" w:color="auto"/>
        <w:left w:val="none" w:sz="0" w:space="0" w:color="auto"/>
        <w:bottom w:val="none" w:sz="0" w:space="0" w:color="auto"/>
        <w:right w:val="none" w:sz="0" w:space="0" w:color="auto"/>
      </w:divBdr>
      <w:divsChild>
        <w:div w:id="561135146">
          <w:marLeft w:val="0"/>
          <w:marRight w:val="0"/>
          <w:marTop w:val="0"/>
          <w:marBottom w:val="0"/>
          <w:divBdr>
            <w:top w:val="none" w:sz="0" w:space="0" w:color="auto"/>
            <w:left w:val="none" w:sz="0" w:space="0" w:color="auto"/>
            <w:bottom w:val="none" w:sz="0" w:space="0" w:color="auto"/>
            <w:right w:val="none" w:sz="0" w:space="0" w:color="auto"/>
          </w:divBdr>
          <w:divsChild>
            <w:div w:id="1958245652">
              <w:marLeft w:val="0"/>
              <w:marRight w:val="0"/>
              <w:marTop w:val="0"/>
              <w:marBottom w:val="0"/>
              <w:divBdr>
                <w:top w:val="none" w:sz="0" w:space="0" w:color="auto"/>
                <w:left w:val="none" w:sz="0" w:space="0" w:color="auto"/>
                <w:bottom w:val="none" w:sz="0" w:space="0" w:color="auto"/>
                <w:right w:val="none" w:sz="0" w:space="0" w:color="auto"/>
              </w:divBdr>
            </w:div>
            <w:div w:id="7518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882</Characters>
  <Application>Microsoft Office Word</Application>
  <DocSecurity>0</DocSecurity>
  <Lines>7</Lines>
  <Paragraphs>2</Paragraphs>
  <ScaleCrop>false</ScaleCrop>
  <Company>微软中国</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2019-02-25T11:59:00Z</dcterms:created>
  <dcterms:modified xsi:type="dcterms:W3CDTF">2019-02-25T12:00:00Z</dcterms:modified>
</cp:coreProperties>
</file>